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Temeljem čl. 77. i 78. Statuta  Prve srednje škole  Beli Manastir i Odluke Ministarstva znanosti, obrazovanja i mladih Republike Hrvatske o upisu učenika u I. razred srednje škole u školskoj godini 2026./2027. od 29. svibnja 2026. godine („Narodne novine“ broj  56/2026.),  Prva srednja škola Beli Manastir objavljuje</w:t>
      </w: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0630" w:rsidRDefault="00A20630" w:rsidP="00A20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N  A  T  J  E  Č  A  J</w:t>
      </w:r>
    </w:p>
    <w:p w:rsidR="00A20630" w:rsidRDefault="00A20630" w:rsidP="00A20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za upis učenika u I. razred za školsku godinu</w:t>
      </w: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2026./2027.</w:t>
      </w: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Prva srednja škola Beli Manastir upisivat će učenike u I. razred kako slijedi:</w:t>
      </w: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418"/>
        <w:gridCol w:w="1134"/>
        <w:gridCol w:w="992"/>
        <w:gridCol w:w="1134"/>
      </w:tblGrid>
      <w:tr w:rsidR="00A20630" w:rsidTr="006834F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šifra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Trajanje godina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Broj</w:t>
            </w:r>
          </w:p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odjela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Broj učenika</w:t>
            </w:r>
          </w:p>
        </w:tc>
      </w:tr>
      <w:tr w:rsidR="00A20630" w:rsidTr="006834F1">
        <w:tc>
          <w:tcPr>
            <w:tcW w:w="3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Tehničar/ka cestovnog prometa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prometa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140326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A20630" w:rsidTr="006834F1">
        <w:tc>
          <w:tcPr>
            <w:tcW w:w="3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276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Tehničar/ka za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mehatroniku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041525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A20630" w:rsidTr="006834F1">
        <w:tc>
          <w:tcPr>
            <w:tcW w:w="3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Tehničar/ka za računarstvo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041625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A20630" w:rsidTr="006834F1">
        <w:tc>
          <w:tcPr>
            <w:tcW w:w="3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Vozač/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ica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motornog vozila IG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141104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A20630" w:rsidTr="006834F1">
        <w:tc>
          <w:tcPr>
            <w:tcW w:w="3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Automehatroničar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/ka IG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014234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0,333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20630" w:rsidTr="006834F1">
        <w:tc>
          <w:tcPr>
            <w:tcW w:w="3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630" w:rsidRDefault="00A20630" w:rsidP="006834F1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Mehaničar/ ka poljoprivredne mehanizacije IG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630" w:rsidRDefault="00A20630" w:rsidP="006834F1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011804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630" w:rsidRDefault="00A20630" w:rsidP="006834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0630" w:rsidRDefault="00A20630" w:rsidP="006834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0,333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0630" w:rsidRDefault="00A20630" w:rsidP="006834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20630" w:rsidTr="006834F1">
        <w:tc>
          <w:tcPr>
            <w:tcW w:w="39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Operater/ka za strojne obrade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011806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0,333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20630" w:rsidRDefault="00A20630" w:rsidP="006834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20630" w:rsidTr="006834F1">
        <w:tc>
          <w:tcPr>
            <w:tcW w:w="53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UKUPNO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104</w:t>
            </w:r>
          </w:p>
        </w:tc>
      </w:tr>
    </w:tbl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Učenici se na temelju ovog natječaja prijavljuju i upisuju u I. razred elektroničkim načinom putem mrežne stranice Nacionalnoga informacijskog sustava prijava i upisa u srednje škole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NISpuSŠ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 </w:t>
      </w:r>
      <w:hyperlink r:id="rId6" w:history="1">
        <w:r>
          <w:rPr>
            <w:rStyle w:val="Hiperveza"/>
            <w:rFonts w:ascii="Times New Roman" w:eastAsia="Times New Roman" w:hAnsi="Times New Roman"/>
            <w:sz w:val="24"/>
            <w:szCs w:val="24"/>
          </w:rPr>
          <w:t>https://srednje.e-upisi.hr</w:t>
        </w:r>
      </w:hyperlink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Pravo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upisa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prvi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razred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imaju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svi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kandidati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nakon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završenog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osnovnog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obrazovanja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pod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jednakim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uvjetima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okviru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broja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utvrđenog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Odlukom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upisu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koju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svake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školske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godine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donosi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ministar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znanost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i obrazovanje. 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 xml:space="preserve">U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prvi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razred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mogu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upisati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kandidati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koji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do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početka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školske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godine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kojoj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upisuju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prvi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razred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navršavaju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17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godina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Iznimno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uz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odobrenje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školskog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odbora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u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prvi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razred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može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upisati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kandidat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do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navršenih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18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godina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uz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odobrenje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ministarstva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nadležnog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za obrazovanje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kandidat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stariji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od 18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godina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 xml:space="preserve">Pod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jednakim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uvjetima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upisuju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kandidati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hrvatski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državljani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Hrvati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iz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drugih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država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te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djeca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državljana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iz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država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članica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Europskog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gospodarskog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pojasa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i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Švicarske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Konfederacije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</w:p>
    <w:p w:rsidR="00A20630" w:rsidRDefault="00A20630" w:rsidP="00A2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Kandidati koji osnovno obrazovanje završavaju kao redoviti učenici osnovne škole u Republici Hrvatskoj u školskoj godini 2025./2026. prijavljuju se 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NISpuSŠ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postupcima opisanima na mrežnoj stranici </w:t>
      </w:r>
      <w:hyperlink r:id="rId7" w:history="1">
        <w:r>
          <w:rPr>
            <w:rStyle w:val="Hiperveza"/>
            <w:rFonts w:ascii="Times New Roman" w:eastAsia="Times New Roman" w:hAnsi="Times New Roman"/>
            <w:color w:val="0000FF"/>
            <w:sz w:val="24"/>
            <w:szCs w:val="24"/>
            <w:lang w:eastAsia="hr-HR"/>
          </w:rPr>
          <w:t>https://srednje.e-upisi.hr</w:t>
        </w:r>
      </w:hyperlink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.</w:t>
      </w:r>
    </w:p>
    <w:p w:rsidR="00A20630" w:rsidRDefault="00A20630" w:rsidP="00A2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Kandidati koji osnovno obrazovanje ne završavaju kao redoviti učenici osnovne škole u Republici Hrvatskoj (kandidati koji osnovno obrazovanje završavaju ili su završili u inozemstvu ili drugim obrazovnim sustavima, kandidati koji su se ispisali te žele ponovno upisati prvi razred, kandidati koji su prethodne školske godine završili osnovno obrazovanje u Republici Hrvatskoj, ali se nisu upisali u srednju školu) prijavljuju se CARNET-u na način opisan na mrežnoj stranici </w:t>
      </w:r>
      <w:hyperlink r:id="rId8" w:history="1">
        <w:r>
          <w:rPr>
            <w:rStyle w:val="Hiperveza"/>
            <w:rFonts w:ascii="Times New Roman" w:eastAsia="Times New Roman" w:hAnsi="Times New Roman"/>
            <w:color w:val="0000FF"/>
            <w:sz w:val="24"/>
            <w:szCs w:val="24"/>
            <w:lang w:eastAsia="hr-HR"/>
          </w:rPr>
          <w:t>https://srednje.e-upisi.hr</w:t>
        </w:r>
      </w:hyperlink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.</w:t>
      </w:r>
    </w:p>
    <w:p w:rsidR="00A20630" w:rsidRDefault="00A20630" w:rsidP="00A2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Kandidati koji se žele upisati u I. razred u školskoj godini 2026./2027., a stekli su svjedodžbe koje nisu izdane u Republici Hrvatskoj, dužni su pokrenuti postupak priznavanja završenoga osnovnog obrazovanja. Postupak priznavanja završenog osnovnog obrazovanja u inozemstvu za učenike koji se upisuju u Prvu srednju školu Beli Manastir provodi Agencija za odgoj i obrazovanje, u okviru središnjeg prijavnog postupka.</w:t>
      </w:r>
    </w:p>
    <w:p w:rsidR="00A20630" w:rsidRDefault="00A20630" w:rsidP="00A20630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Kandidat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koji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je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strani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državljanin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iz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zemlje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izvan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Europskog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gospodarskog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pojasa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i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Švicarske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Konfederacije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može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upisati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kao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redoviti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učenik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bez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plaćanja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troškova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školovanja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ako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ispunjava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jedan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od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sljedećih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uvjeta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:</w:t>
      </w:r>
    </w:p>
    <w:p w:rsidR="00A20630" w:rsidRDefault="00A20630" w:rsidP="00A20630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A20630" w:rsidRDefault="00A20630" w:rsidP="00A20630">
      <w:pPr>
        <w:widowControl w:val="0"/>
        <w:numPr>
          <w:ilvl w:val="0"/>
          <w:numId w:val="1"/>
        </w:numPr>
        <w:tabs>
          <w:tab w:val="num" w:pos="1061"/>
        </w:tabs>
        <w:overflowPunct w:val="0"/>
        <w:autoSpaceDE w:val="0"/>
        <w:autoSpaceDN w:val="0"/>
        <w:adjustRightInd w:val="0"/>
        <w:spacing w:after="0" w:line="218" w:lineRule="auto"/>
        <w:ind w:left="1061" w:right="20" w:hanging="536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ako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za to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postoji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međudržavni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ugovor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ili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osoba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sudjeluje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priznatom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državnom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ili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regionalnom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obrazovnom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programu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razmjene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učenika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koje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je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odobrilo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ministarstvo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nadležno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za obrazovanje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ili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obrazovnom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projektu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koji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void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obrazovna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ustanova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;</w:t>
      </w:r>
    </w:p>
    <w:p w:rsidR="00A20630" w:rsidRDefault="00A20630" w:rsidP="00A20630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A20630" w:rsidRDefault="00A20630" w:rsidP="00A20630">
      <w:pPr>
        <w:widowControl w:val="0"/>
        <w:numPr>
          <w:ilvl w:val="0"/>
          <w:numId w:val="1"/>
        </w:numPr>
        <w:tabs>
          <w:tab w:val="num" w:pos="1061"/>
        </w:tabs>
        <w:overflowPunct w:val="0"/>
        <w:autoSpaceDE w:val="0"/>
        <w:autoSpaceDN w:val="0"/>
        <w:adjustRightInd w:val="0"/>
        <w:spacing w:after="0" w:line="216" w:lineRule="auto"/>
        <w:ind w:left="1061" w:right="20" w:hanging="536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ako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osoba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ima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odobren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privremeni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boravak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svrhu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spajanja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obitelji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privremeni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boravak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iz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humanitarnih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razloga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ili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druge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svrhe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privremeni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boravak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osobe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s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dugotrajnim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boravištem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drugoj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državi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članici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EGP-a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ili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odobren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stalni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boravak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ili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dugotrajno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boravište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;</w:t>
      </w:r>
    </w:p>
    <w:p w:rsidR="00A20630" w:rsidRDefault="00A20630" w:rsidP="00A20630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A20630" w:rsidRDefault="00A20630" w:rsidP="00A20630">
      <w:pPr>
        <w:widowControl w:val="0"/>
        <w:numPr>
          <w:ilvl w:val="0"/>
          <w:numId w:val="1"/>
        </w:numPr>
        <w:tabs>
          <w:tab w:val="num" w:pos="1061"/>
        </w:tabs>
        <w:overflowPunct w:val="0"/>
        <w:autoSpaceDE w:val="0"/>
        <w:autoSpaceDN w:val="0"/>
        <w:adjustRightInd w:val="0"/>
        <w:spacing w:after="0" w:line="237" w:lineRule="auto"/>
        <w:ind w:left="1061" w:hanging="536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ako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je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roditelj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ili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skrbnik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te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osobe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diplomatski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predstavnik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strane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države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Hrvatskoj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;</w:t>
      </w: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0630" w:rsidRDefault="00A20630" w:rsidP="00A20630">
      <w:pPr>
        <w:widowControl w:val="0"/>
        <w:numPr>
          <w:ilvl w:val="1"/>
          <w:numId w:val="2"/>
        </w:numPr>
        <w:tabs>
          <w:tab w:val="num" w:pos="1061"/>
        </w:tabs>
        <w:overflowPunct w:val="0"/>
        <w:autoSpaceDE w:val="0"/>
        <w:autoSpaceDN w:val="0"/>
        <w:adjustRightInd w:val="0"/>
        <w:spacing w:after="0" w:line="237" w:lineRule="auto"/>
        <w:ind w:left="1061" w:hanging="536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ako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je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takva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osoba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ili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roditelj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ili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skrbnik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te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osobe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azilant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ili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tražitelj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azila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;</w:t>
      </w:r>
    </w:p>
    <w:p w:rsidR="00A20630" w:rsidRDefault="00A20630" w:rsidP="00A20630">
      <w:pPr>
        <w:widowControl w:val="0"/>
        <w:autoSpaceDE w:val="0"/>
        <w:autoSpaceDN w:val="0"/>
        <w:adjustRightInd w:val="0"/>
        <w:spacing w:after="0" w:line="164" w:lineRule="exact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A20630" w:rsidRDefault="00A20630" w:rsidP="00A20630">
      <w:pPr>
        <w:widowControl w:val="0"/>
        <w:numPr>
          <w:ilvl w:val="1"/>
          <w:numId w:val="2"/>
        </w:numPr>
        <w:tabs>
          <w:tab w:val="num" w:pos="1061"/>
        </w:tabs>
        <w:overflowPunct w:val="0"/>
        <w:autoSpaceDE w:val="0"/>
        <w:autoSpaceDN w:val="0"/>
        <w:adjustRightInd w:val="0"/>
        <w:spacing w:after="0" w:line="218" w:lineRule="auto"/>
        <w:ind w:left="1061" w:right="20" w:hanging="536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ako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je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takva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osoba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ili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roditelj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ili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skrbnik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te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osobe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stranac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pod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supsidijarnom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zaštitom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ili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stranac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pod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privremenom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zaštitom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20630" w:rsidRDefault="00A20630" w:rsidP="00A20630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Kandidat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strani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državljanin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iz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zemalja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izvan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Europskog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gospodarskog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pojasa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i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Švicarske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Konfederacije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koji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ne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ispunjava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ni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jedan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od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navedenih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uvjeta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može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upisati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kao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redoviti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učenik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uz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obvezu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plaćanja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troškova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školarine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ako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ima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reguliran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status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boravka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sukladno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zakonu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kojim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je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uređen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status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stranaca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>.</w:t>
      </w:r>
    </w:p>
    <w:p w:rsidR="00A20630" w:rsidRDefault="00A20630" w:rsidP="00A20630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A20630" w:rsidRDefault="00A20630" w:rsidP="00A20630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1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Godišnji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trošak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školovanja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učenika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stranog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državljanina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iz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zemlje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izvan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Europskog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gospodarskog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pojasa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i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Švicarske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Konfederacije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koji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ne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ispunjava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ni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jedan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od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navedenih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uvjeta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iznosi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hr-HR"/>
        </w:rPr>
        <w:t>350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hr-HR"/>
        </w:rPr>
        <w:t>,00</w:t>
      </w:r>
      <w:proofErr w:type="gramEnd"/>
      <w:r>
        <w:rPr>
          <w:rFonts w:ascii="Times New Roman" w:eastAsia="Times New Roman" w:hAnsi="Times New Roman"/>
          <w:sz w:val="24"/>
          <w:szCs w:val="20"/>
          <w:lang w:eastAsia="hr-HR"/>
        </w:rPr>
        <w:t xml:space="preserve"> €.</w:t>
      </w: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A20630" w:rsidRDefault="00A20630" w:rsidP="00A20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UPISNI ROKOVI</w:t>
      </w: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0630" w:rsidRDefault="00A20630" w:rsidP="00A20630">
      <w:pPr>
        <w:spacing w:after="0" w:line="240" w:lineRule="auto"/>
        <w:ind w:left="-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Učenici se prijavljuju za upis i upisuju u I. razred u ljetnome i jesenskome upisnom roku.</w:t>
      </w:r>
    </w:p>
    <w:p w:rsidR="00A20630" w:rsidRDefault="00A20630" w:rsidP="00A20630">
      <w:pPr>
        <w:spacing w:after="0" w:line="240" w:lineRule="auto"/>
        <w:ind w:left="-284"/>
        <w:rPr>
          <w:rFonts w:ascii="Times New Roman" w:eastAsia="Times New Roman" w:hAnsi="Times New Roman"/>
          <w:sz w:val="24"/>
          <w:szCs w:val="24"/>
        </w:rPr>
      </w:pPr>
    </w:p>
    <w:p w:rsidR="00A20630" w:rsidRDefault="00A20630" w:rsidP="00A20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LJETNI UPISNI ROK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2"/>
        <w:gridCol w:w="1876"/>
      </w:tblGrid>
      <w:tr w:rsidR="00A20630" w:rsidTr="006834F1"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Opis postupaka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Datum</w:t>
            </w:r>
          </w:p>
        </w:tc>
      </w:tr>
      <w:tr w:rsidR="00A20630" w:rsidTr="006834F1"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0" w:rsidRPr="0045258D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258D">
              <w:rPr>
                <w:rFonts w:ascii="Times New Roman" w:eastAsia="Times New Roman" w:hAnsi="Times New Roman"/>
                <w:sz w:val="24"/>
                <w:szCs w:val="24"/>
              </w:rPr>
              <w:t>Početak prijava u sustav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1.6.2026.</w:t>
            </w:r>
          </w:p>
        </w:tc>
      </w:tr>
      <w:tr w:rsidR="00A20630" w:rsidTr="006834F1"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Registracija kandidata izvan redovitog sustava obrazovanja RH putem srednje.e-upisi.hr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1.6. do 19.6.2026.</w:t>
            </w:r>
          </w:p>
        </w:tc>
      </w:tr>
      <w:tr w:rsidR="00A20630" w:rsidTr="006834F1"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Dostava osobnih dokumenata i svjedodžbi CARNET-u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1.6. do 19.6.2026.</w:t>
            </w:r>
          </w:p>
        </w:tc>
      </w:tr>
      <w:tr w:rsidR="00A20630" w:rsidTr="006834F1"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Prijava obrazovnih programa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0" w:rsidRDefault="00A20630" w:rsidP="00A2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24.6.-3.7.2026.</w:t>
            </w:r>
          </w:p>
        </w:tc>
      </w:tr>
      <w:tr w:rsidR="00A20630" w:rsidTr="006834F1"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Prijava programa koji zahtijevaju dodatne provjere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0" w:rsidRDefault="00A20630" w:rsidP="00A206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24.6.- 26.6.2026.</w:t>
            </w:r>
          </w:p>
        </w:tc>
      </w:tr>
      <w:tr w:rsidR="00A20630" w:rsidTr="006834F1"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Provođenje provjere znanja stranog jezika i dodatnih ispita                                                                        Objava i unos rezultata  provjere </w:t>
            </w:r>
            <w:r w:rsidR="00EE5777">
              <w:rPr>
                <w:rFonts w:ascii="Times New Roman" w:eastAsia="Times New Roman" w:hAnsi="Times New Roman"/>
                <w:sz w:val="24"/>
                <w:szCs w:val="24"/>
              </w:rPr>
              <w:t>30.6.2026.</w:t>
            </w:r>
          </w:p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0" w:rsidRDefault="006F5644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  <w:r w:rsidR="00EE5777">
              <w:rPr>
                <w:rFonts w:ascii="Times New Roman" w:eastAsia="Times New Roman" w:hAnsi="Times New Roman"/>
                <w:sz w:val="24"/>
                <w:szCs w:val="24"/>
              </w:rPr>
              <w:t>.6.2026</w:t>
            </w:r>
            <w:r w:rsidR="00A20630">
              <w:rPr>
                <w:rFonts w:ascii="Times New Roman" w:eastAsia="Times New Roman" w:hAnsi="Times New Roman"/>
                <w:sz w:val="24"/>
                <w:szCs w:val="24"/>
              </w:rPr>
              <w:t>. u 10,00</w:t>
            </w:r>
          </w:p>
        </w:tc>
      </w:tr>
      <w:tr w:rsidR="00A20630" w:rsidTr="006834F1"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Rok za dostavu dokumentacije :</w:t>
            </w:r>
          </w:p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* Stručnog mišljenja HZZ-a za programe koji to zahtijevaju</w:t>
            </w:r>
          </w:p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* Dokumenata kojima se ostvaruju dodatna prava za upis</w:t>
            </w:r>
          </w:p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( dostavljaju se putem srednje.e-upisi.hr)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0" w:rsidRDefault="00A20630" w:rsidP="00EE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EE577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.6.-</w:t>
            </w:r>
            <w:r w:rsidR="00EE577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.7.202</w:t>
            </w:r>
            <w:r w:rsidR="00EE577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20630" w:rsidTr="006834F1"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Unos prigovora (na osobne podatke, ocjene, natjecanja, rezultate dodatnih provjera i podatke na temelju kojih se ostvaruju dodatna prava za upis)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0" w:rsidRDefault="00EE5777" w:rsidP="00EE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A20630">
              <w:rPr>
                <w:rFonts w:ascii="Times New Roman" w:eastAsia="Times New Roman" w:hAnsi="Times New Roman"/>
                <w:sz w:val="24"/>
                <w:szCs w:val="24"/>
              </w:rPr>
              <w:t>.7.202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A2063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20630" w:rsidTr="006834F1"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Brisanje s lista kandidata koji nisu zadovoljili preduvjete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0" w:rsidRDefault="00EE5777" w:rsidP="00EE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A20630">
              <w:rPr>
                <w:rFonts w:ascii="Times New Roman" w:eastAsia="Times New Roman" w:hAnsi="Times New Roman"/>
                <w:sz w:val="24"/>
                <w:szCs w:val="24"/>
              </w:rPr>
              <w:t>.7.202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A2063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20630" w:rsidTr="006834F1"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Objava konačnih ljestvica poretka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0" w:rsidRDefault="00A20630" w:rsidP="00EE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7.7.202</w:t>
            </w:r>
            <w:r w:rsidR="00EE5777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20630" w:rsidTr="006834F1"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Dostava dokumenata koji su uvjet za upis u određeni program obrazovanja:</w:t>
            </w:r>
          </w:p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1) Upisnica ( obavezno za sve učenike)- dostavlja se elektroničkim putem srednje.e-upisi.hr ili dolaskom u školu na dan upisa.</w:t>
            </w:r>
          </w:p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2) Potvrda liječnika školske medicine, potvrda obiteljskog liječnika ili  liječnička  svjedodžba medicine rada i ostali dokumenti kojima su ostvarena dodatna prava za upis u srednju školu- dostavlja se elektroničkim putem na adresu škole: </w:t>
            </w:r>
            <w:hyperlink r:id="rId9" w:history="1">
              <w:r>
                <w:rPr>
                  <w:rStyle w:val="Hiperveza"/>
                  <w:rFonts w:ascii="Times New Roman" w:eastAsia="Times New Roman" w:hAnsi="Times New Roman"/>
                  <w:color w:val="0000FF"/>
                  <w:sz w:val="24"/>
                  <w:szCs w:val="24"/>
                  <w:lang w:eastAsia="hr-HR"/>
                </w:rPr>
                <w:t>ured@ss-prva-bm.skole.hr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ili dolaskom u školu na dan upisa.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</w:pPr>
          </w:p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7.7.202</w:t>
            </w:r>
            <w:r w:rsidR="00EE5777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od  </w:t>
            </w:r>
            <w:r w:rsidR="00D30B22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,00 do 1</w:t>
            </w:r>
            <w:r w:rsidR="00D30B22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,00 sati    i</w:t>
            </w:r>
          </w:p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8.7.202</w:t>
            </w:r>
            <w:r w:rsidR="00EE5777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od </w:t>
            </w:r>
            <w:r w:rsidR="00D30B22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,00 do 1</w:t>
            </w:r>
            <w:r w:rsidR="00D30B22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,00</w:t>
            </w:r>
          </w:p>
          <w:p w:rsidR="00A20630" w:rsidRPr="00BA3AE7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20630" w:rsidTr="006834F1"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Objava okvirnog broja slobodnih mjesta za jesenski upisni  rok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0" w:rsidRDefault="00A20630" w:rsidP="00EE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E577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.7.202</w:t>
            </w:r>
            <w:r w:rsidR="00EE577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20630" w:rsidTr="006834F1"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Službena objava slobodnih mjesta za jesenski upisni rok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0" w:rsidRDefault="00A20630" w:rsidP="00EE5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E5777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.8.202</w:t>
            </w:r>
            <w:r w:rsidR="00EE577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A20630" w:rsidRDefault="00A20630" w:rsidP="00A20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JESENSKI UPISNI ROK</w:t>
      </w:r>
    </w:p>
    <w:p w:rsidR="00A20630" w:rsidRDefault="00A20630" w:rsidP="00A20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7"/>
        <w:gridCol w:w="1751"/>
      </w:tblGrid>
      <w:tr w:rsidR="00A20630" w:rsidTr="006834F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Opis postupaka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Datum</w:t>
            </w:r>
          </w:p>
        </w:tc>
      </w:tr>
      <w:tr w:rsidR="00A20630" w:rsidTr="006834F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Registracija za kandidate izvan redovitog sustava obrazovanja RH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B401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</w:t>
            </w:r>
            <w:r w:rsidR="00B4013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.8. do 2</w:t>
            </w:r>
            <w:r w:rsidR="00B4013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.8.202</w:t>
            </w:r>
            <w:r w:rsidR="00B4013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20630" w:rsidTr="006834F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Dostava osobnih dokumenata, svjedodžbi i ostale dokumentacije za kandidate izvan redovitoga sustava obrazovanja RH CARNET-u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0" w:rsidRDefault="00B40133" w:rsidP="00B401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17.8. do 24.8.2026.</w:t>
            </w:r>
          </w:p>
        </w:tc>
      </w:tr>
      <w:tr w:rsidR="00A20630" w:rsidTr="006834F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Prijava u sustav i prijava obrazovnih programa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B401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2</w:t>
            </w:r>
            <w:r w:rsidR="00B40133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.8.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do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 xml:space="preserve"> 2</w:t>
            </w:r>
            <w:r w:rsidR="00B40133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8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.8.202</w:t>
            </w:r>
            <w:r w:rsidR="00B40133"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GB"/>
              </w:rPr>
              <w:t>.</w:t>
            </w:r>
          </w:p>
        </w:tc>
      </w:tr>
      <w:tr w:rsidR="00A20630" w:rsidTr="006834F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Prijava obrazovnih programa koji zahtijevaju dodatne provjere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B401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</w:t>
            </w:r>
            <w:r w:rsidR="00B40133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.8.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do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2</w:t>
            </w:r>
            <w:r w:rsidR="00B40133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.8.202</w:t>
            </w:r>
            <w:r w:rsidR="00B40133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A20630" w:rsidTr="006834F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Dostava dokumentacije:</w:t>
            </w:r>
          </w:p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* Stručnog mišljenja HZZ-a za programe koji to zahtijevaju</w:t>
            </w:r>
          </w:p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* Dokumenata kojima se ostvaruju dodatna prava za upis</w:t>
            </w:r>
          </w:p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( dostavljaju se putem srednje.e-upisi.hr)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0" w:rsidRDefault="00A20630" w:rsidP="00B401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</w:t>
            </w:r>
            <w:r w:rsidR="00B40133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.8.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do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 xml:space="preserve"> 2</w:t>
            </w:r>
            <w:r w:rsidR="00B40133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.8.202</w:t>
            </w:r>
            <w:r w:rsidR="00B40133"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A20630" w:rsidTr="006834F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Provođenje provjere znanja stranog jezika i dodatnih ispita                                                                        Objava i unos rezultata  provjere</w:t>
            </w:r>
            <w:r w:rsidR="00B4013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 </w:t>
            </w:r>
            <w:r w:rsidR="00B40133">
              <w:rPr>
                <w:rFonts w:ascii="Times New Roman" w:eastAsia="Times New Roman" w:hAnsi="Times New Roman"/>
                <w:sz w:val="24"/>
                <w:szCs w:val="24"/>
              </w:rPr>
              <w:t>27.8.2026.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20630" w:rsidRDefault="00A20630" w:rsidP="00B4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4013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.8.202</w:t>
            </w:r>
            <w:r w:rsidR="00B4013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B40133">
              <w:rPr>
                <w:rFonts w:ascii="Times New Roman" w:eastAsia="Times New Roman" w:hAnsi="Times New Roman"/>
                <w:sz w:val="24"/>
                <w:szCs w:val="24"/>
              </w:rPr>
              <w:t xml:space="preserve"> u 10,00</w:t>
            </w:r>
          </w:p>
        </w:tc>
      </w:tr>
      <w:tr w:rsidR="00A20630" w:rsidTr="006834F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Brisanje s lista kandidata koji nisu zadovoljili preduvjete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B4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4013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.8.202</w:t>
            </w:r>
            <w:r w:rsidR="00B4013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20630" w:rsidTr="006834F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Unos prigovora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B40133">
            <w:pPr>
              <w:tabs>
                <w:tab w:val="center" w:pos="76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B4013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.8.202</w:t>
            </w:r>
            <w:r w:rsidR="00B4013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20630" w:rsidTr="006834F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Objava konačnih ljestvica poretka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B40133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31.8.2026.</w:t>
            </w:r>
          </w:p>
        </w:tc>
      </w:tr>
      <w:tr w:rsidR="00A20630" w:rsidTr="006834F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Dostava dokumenata koji su uvjet za upis u određeni program obrazovanja:</w:t>
            </w:r>
          </w:p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1) Upisnica ( obavezno za sve učenike)- dostavlja se elektroničkim putem srednje.e-upisi.hr ili dolaskom u školu na dan upisa.</w:t>
            </w:r>
          </w:p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2) Potvrda liječnika školske medicine, potvrda obiteljskog liječnika ili  liječnička  svjedodžba medicine rada i ostali dokumenti kojima su ostvarena dodatna prava za upis u srednju školu- dostavlja se elektroničkim putem na adresu škole: </w:t>
            </w:r>
            <w:hyperlink r:id="rId10" w:history="1">
              <w:r>
                <w:rPr>
                  <w:rStyle w:val="Hiperveza"/>
                  <w:rFonts w:ascii="Times New Roman" w:eastAsia="Times New Roman" w:hAnsi="Times New Roman"/>
                  <w:color w:val="0000FF"/>
                  <w:sz w:val="24"/>
                  <w:szCs w:val="24"/>
                  <w:lang w:eastAsia="hr-HR"/>
                </w:rPr>
                <w:t>ured@ss-prva-bm.skole.hr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ili dolaskom u školu na dan upisa.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  <w:p w:rsidR="00A20630" w:rsidRDefault="00B40133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31.8.2026</w:t>
            </w:r>
            <w:r w:rsidR="00A20630">
              <w:rPr>
                <w:rFonts w:ascii="Times New Roman" w:eastAsia="Times New Roman" w:hAnsi="Times New Roman"/>
                <w:b/>
                <w:sz w:val="24"/>
                <w:szCs w:val="24"/>
              </w:rPr>
              <w:t>. od 10,00 do 14,00 sati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 </w:t>
            </w:r>
          </w:p>
          <w:p w:rsidR="00B40133" w:rsidRDefault="00B40133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1.9.2026. </w:t>
            </w:r>
          </w:p>
          <w:p w:rsidR="00B40133" w:rsidRDefault="00B40133" w:rsidP="00B4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od 10,00 do 14,00 sati </w:t>
            </w:r>
          </w:p>
          <w:p w:rsidR="00B40133" w:rsidRDefault="00B40133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20630" w:rsidTr="006834F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Objava slobodnih mjesta nakon jesenskog upisnog roka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B40133" w:rsidP="00B401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A20630">
              <w:rPr>
                <w:rFonts w:ascii="Times New Roman" w:eastAsia="Times New Roman" w:hAnsi="Times New Roman"/>
                <w:sz w:val="24"/>
                <w:szCs w:val="24"/>
              </w:rPr>
              <w:t>.9.202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A2063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0630" w:rsidRDefault="00A20630" w:rsidP="00A20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PRIJAVA KANDIDATA S TEŠKOĆAMA U RAZVOJU</w:t>
      </w:r>
    </w:p>
    <w:p w:rsidR="00A20630" w:rsidRDefault="00A20630" w:rsidP="00A20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20630" w:rsidRDefault="00A20630" w:rsidP="00A20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20630" w:rsidRDefault="00A20630" w:rsidP="00A20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LJETNI UPISNI ROK</w:t>
      </w:r>
    </w:p>
    <w:p w:rsidR="00A20630" w:rsidRDefault="00A20630" w:rsidP="00A20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7"/>
        <w:gridCol w:w="1751"/>
      </w:tblGrid>
      <w:tr w:rsidR="00A20630" w:rsidTr="006834F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Opis postupaka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Datum</w:t>
            </w:r>
          </w:p>
        </w:tc>
      </w:tr>
      <w:tr w:rsidR="00A20630" w:rsidTr="006834F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Kandidati s teškoćama u razvoju prijavljuju se u županijskim upravnim odjelima te iskazuju svoj odabir s liste prioriteta redom kako bi željeli upisati obrazovne programe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4D224F" w:rsidP="004D22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1.6. do 12.6.2026.</w:t>
            </w:r>
          </w:p>
        </w:tc>
      </w:tr>
      <w:tr w:rsidR="00A20630" w:rsidTr="006834F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Registracija kandidata s teškoćama u razvoju izvan redovitog sustava obrazovanja RH putem srednje.e-upisi.hr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9079A3" w:rsidP="009079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1.6.</w:t>
            </w:r>
            <w:r w:rsidR="00A20630">
              <w:rPr>
                <w:rFonts w:ascii="Times New Roman" w:eastAsia="Times New Roman" w:hAnsi="Times New Roman"/>
                <w:sz w:val="24"/>
                <w:szCs w:val="24"/>
              </w:rPr>
              <w:t xml:space="preserve"> do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A20630">
              <w:rPr>
                <w:rFonts w:ascii="Times New Roman" w:eastAsia="Times New Roman" w:hAnsi="Times New Roman"/>
                <w:sz w:val="24"/>
                <w:szCs w:val="24"/>
              </w:rPr>
              <w:t>.6.202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A2063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20630" w:rsidTr="006834F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Dostava osobnih dokumenata i svjedodžbi za kandidate s teškoćama u razvoju izvan redovitog sustava obrazovanja RH CARNET-u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9079A3" w:rsidP="00A17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1.6.</w:t>
            </w:r>
            <w:r w:rsidR="00A1751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do 12.6.2026.</w:t>
            </w:r>
          </w:p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20630" w:rsidTr="006834F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Upisna povjerenstva županijskih upravnih odjela unose navedene odabire u sustav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NISpuSŠ</w:t>
            </w:r>
            <w:proofErr w:type="spellEnd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1751E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1.6. do 15.6.2026.</w:t>
            </w:r>
          </w:p>
        </w:tc>
      </w:tr>
      <w:tr w:rsidR="00A20630" w:rsidTr="006834F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Dostava dokumenata kojima se ostvaruju dodatna prava za upis- putem srednje.e-upisi.hr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1D09EA" w:rsidP="001D09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Od 1.6. do 12.6</w:t>
            </w:r>
            <w:bookmarkStart w:id="0" w:name="_GoBack"/>
            <w:bookmarkEnd w:id="0"/>
            <w:r w:rsidR="00A1751E">
              <w:rPr>
                <w:rFonts w:ascii="Times New Roman" w:eastAsia="Times New Roman" w:hAnsi="Times New Roman"/>
                <w:sz w:val="24"/>
                <w:szCs w:val="24"/>
              </w:rPr>
              <w:t>.2026.</w:t>
            </w:r>
          </w:p>
        </w:tc>
      </w:tr>
      <w:tr w:rsidR="00A20630" w:rsidTr="006834F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Provođenje dodatnih  provjere za kandidate  s teškoćama u razvoju i unos rezultata u sustav- strani jezik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6F564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.6.202</w:t>
            </w:r>
            <w:r w:rsidR="00A1751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 10,00 sati</w:t>
            </w:r>
          </w:p>
        </w:tc>
      </w:tr>
      <w:tr w:rsidR="00A20630" w:rsidTr="006834F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Mogućnost promjene prioriteta na ljestvicama poretka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0" w:rsidRDefault="00A1751E" w:rsidP="00A17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="00A20630">
              <w:rPr>
                <w:rFonts w:ascii="Times New Roman" w:eastAsia="Times New Roman" w:hAnsi="Times New Roman"/>
                <w:sz w:val="24"/>
                <w:szCs w:val="24"/>
              </w:rPr>
              <w:t>.6. do 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A20630">
              <w:rPr>
                <w:rFonts w:ascii="Times New Roman" w:eastAsia="Times New Roman" w:hAnsi="Times New Roman"/>
                <w:sz w:val="24"/>
                <w:szCs w:val="24"/>
              </w:rPr>
              <w:t>.6.202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A2063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20630" w:rsidTr="006834F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Smanjenje upisnih kvota razrednih odjela pojedinih obrazovnih programa sukladno Državnom pedagoškom standardu zbog upisanih učenika s teškoćama u razvoju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A1751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="00A175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.6.202</w:t>
            </w:r>
            <w:r w:rsidR="00A1751E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A20630" w:rsidTr="006834F1"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Dostava dokumenata koji su uvjet za upis u određeni program obrazovanja:</w:t>
            </w:r>
          </w:p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1) Upisnica ( obavezno za sve učenike)- dostavlja se elektroničkim putem srednje.e-upisi.hr ili dolaskom u školu na dan upisa.</w:t>
            </w:r>
          </w:p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2) Potvrda liječnika školske medicine, potvrda obiteljskog liječnika ili  liječnička  svjedodžba medicine rada i ostali dokumenti kojima su ostvarena dodatna prava za upis u srednju školu- dostavlja se elektroničkim putem na adresu škole: </w:t>
            </w:r>
            <w:hyperlink r:id="rId11" w:history="1">
              <w:r>
                <w:rPr>
                  <w:rStyle w:val="Hiperveza"/>
                  <w:rFonts w:ascii="Times New Roman" w:eastAsia="Times New Roman" w:hAnsi="Times New Roman"/>
                  <w:color w:val="0000FF"/>
                  <w:sz w:val="24"/>
                  <w:szCs w:val="24"/>
                  <w:lang w:eastAsia="hr-HR"/>
                </w:rPr>
                <w:t>ured@ss-prva-bm.skole.hr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ili dolaskom u školu na dan upisa.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B22" w:rsidRDefault="00D30B22" w:rsidP="00D30B2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7.7.2026. od  12,00 do 17,00 sati    i</w:t>
            </w:r>
          </w:p>
          <w:p w:rsidR="00D30B22" w:rsidRDefault="00D30B22" w:rsidP="00D30B2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30B22" w:rsidRDefault="00D30B22" w:rsidP="00D30B2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8.7.2026. od 9,00 do 16,00</w:t>
            </w:r>
          </w:p>
          <w:p w:rsidR="00A20630" w:rsidRDefault="00A20630" w:rsidP="00A1751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0630" w:rsidRDefault="00A20630" w:rsidP="00A20630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20630" w:rsidRDefault="00A20630" w:rsidP="00A20630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JESENSKI UPISNI ROK</w:t>
      </w:r>
    </w:p>
    <w:p w:rsidR="00A20630" w:rsidRDefault="00A20630" w:rsidP="00A20630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8786" w:type="dxa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9"/>
        <w:gridCol w:w="1837"/>
      </w:tblGrid>
      <w:tr w:rsidR="00A20630" w:rsidTr="006834F1"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Opis postupaka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Datum</w:t>
            </w:r>
          </w:p>
        </w:tc>
      </w:tr>
      <w:tr w:rsidR="00A20630" w:rsidTr="006834F1"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Kandidati s teškoćama u razvoju prijavljuju se u županijskim upravnim odjelima te iskazuju svoj odabir s liste prioriteta redom kako bi željeli upisati obrazovne programe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A17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A1751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.8. do </w:t>
            </w:r>
            <w:r w:rsidR="00A1751E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.8.202</w:t>
            </w:r>
            <w:r w:rsidR="00A1751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20630" w:rsidTr="006834F1"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Registracija kandidata s teškoćama u razvoju izvan redovitog sustava obrazovanja RH putem srednje.e-upisi.hr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A17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A1751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.8. do </w:t>
            </w:r>
            <w:r w:rsidR="00A1751E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.8.202</w:t>
            </w:r>
            <w:r w:rsidR="00A1751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A20630" w:rsidTr="006834F1"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Dostava osobnih dokumenata i svjedodžbi za kandidate s teškoćama u razvoju izvan redovitog sustava obrazovanja RH CARNET-u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1751E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17.8. do 19.8.2026.</w:t>
            </w:r>
          </w:p>
        </w:tc>
      </w:tr>
      <w:tr w:rsidR="00A20630" w:rsidTr="006834F1"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Upisna povjerenstva županijskih upravnih odjela unose navedene odabire u sustav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NISpuSŠ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1751E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17.8. do 19.8.2026.</w:t>
            </w:r>
          </w:p>
        </w:tc>
      </w:tr>
      <w:tr w:rsidR="00A20630" w:rsidTr="006834F1"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Dostava dokumenata kojima se ostvaruju dodatna prava za upis- putem srednje.e-upisi.hr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1751E" w:rsidP="00A175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17.8. do 21.8.2026.</w:t>
            </w:r>
          </w:p>
        </w:tc>
      </w:tr>
      <w:tr w:rsidR="00A20630" w:rsidTr="006834F1"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A175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Provođenje dodatnih  provjere za kandidate  s teškoćama u razvoju i unos rezultata u sustav- strani jezik.   Unos rezultata u sustav                   </w:t>
            </w:r>
            <w:r w:rsidR="00A1751E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.8.202</w:t>
            </w:r>
            <w:r w:rsidR="00A1751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1751E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A20630">
              <w:rPr>
                <w:rFonts w:ascii="Times New Roman" w:eastAsia="Times New Roman" w:hAnsi="Times New Roman"/>
                <w:sz w:val="24"/>
                <w:szCs w:val="24"/>
              </w:rPr>
              <w:t>.8.202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A20630">
              <w:rPr>
                <w:rFonts w:ascii="Times New Roman" w:eastAsia="Times New Roman" w:hAnsi="Times New Roman"/>
                <w:sz w:val="24"/>
                <w:szCs w:val="24"/>
              </w:rPr>
              <w:t>. u 9,00 sati</w:t>
            </w:r>
          </w:p>
        </w:tc>
      </w:tr>
      <w:tr w:rsidR="00A20630" w:rsidTr="006834F1"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Mogućnost promjene prioriteta na ljestvicama poretka</w:t>
            </w:r>
          </w:p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</w:t>
            </w:r>
            <w:r w:rsidR="006834F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.8. do 2</w:t>
            </w:r>
            <w:r w:rsidR="006834F1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3.8.2026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A20630" w:rsidTr="006834F1"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Smanjenje upisnih kvota razrednih odjela pojedinih obrazovnih programa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6834F1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24</w:t>
            </w:r>
            <w:r w:rsidR="00A2063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.8.202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</w:t>
            </w:r>
            <w:r w:rsidR="00A20630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.</w:t>
            </w:r>
          </w:p>
        </w:tc>
      </w:tr>
      <w:tr w:rsidR="00A20630" w:rsidTr="006834F1"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Dostava dokumenata koji su uvjet za upis u određeni program obrazovanja:</w:t>
            </w:r>
          </w:p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1) Upisnica ( obavezno za sve učenike)- dostavlja se elektroničkim putem srednje.e-upisi.hr ili dolaskom u školu na dan upisa.</w:t>
            </w:r>
          </w:p>
          <w:p w:rsidR="00A20630" w:rsidRDefault="00A20630" w:rsidP="00683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2) Potvrda liječnika školske medicine, potvrda obiteljskog liječnika ili  liječnička  svjedodžba medicine rada i ostali dokumenti kojima su ostvarena dodatna prava za upis u srednju školu- dostavlja se elektroničkim putem na adresu škole: </w:t>
            </w:r>
            <w:hyperlink r:id="rId12" w:history="1">
              <w:r>
                <w:rPr>
                  <w:rStyle w:val="Hiperveza"/>
                  <w:rFonts w:ascii="Times New Roman" w:eastAsia="Times New Roman" w:hAnsi="Times New Roman"/>
                  <w:color w:val="0000FF"/>
                  <w:sz w:val="24"/>
                  <w:szCs w:val="24"/>
                  <w:lang w:eastAsia="hr-HR"/>
                </w:rPr>
                <w:t>ured@ss-prva-bm.skole.hr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ili dolaskom u školu na dan upisa.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30" w:rsidRDefault="00A20630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A20630" w:rsidRDefault="006834F1" w:rsidP="00683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31.8.</w:t>
            </w:r>
            <w:r w:rsidR="00A20630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do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2.9.2026</w:t>
            </w:r>
            <w:r w:rsidR="00A20630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. od 8,00 do 14,00 sati</w:t>
            </w:r>
          </w:p>
        </w:tc>
      </w:tr>
    </w:tbl>
    <w:p w:rsidR="00A20630" w:rsidRDefault="00A20630" w:rsidP="00A2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temelju javne objave konačnih ljestvica poretka kandidata 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NISpuSŠ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-u, dostave potvrde liječnika školske medicine, potvrde obiteljskog liječnika ili liječničke svjedodžbe medicine rada te dostave dokumenata temeljem kojih su ostvarili dodatna prava za upis kandidat ostvaruje pravo upisa u I. razred u školskoj godini 202</w:t>
      </w:r>
      <w:r w:rsidR="006834F1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./202</w:t>
      </w:r>
      <w:r w:rsidR="006834F1"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A20630" w:rsidRDefault="00A20630" w:rsidP="00A2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Učenici su obvezni u Prvu srednju školu Beli Manastir dostaviti dokumente u predviđenim rokovima, što škola zatim potvrđuje 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NISpuSŠ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-u. Dokumenti se dostavljaju osobno ili elektroničkim putem na adresu: </w:t>
      </w:r>
      <w:hyperlink r:id="rId13" w:history="1">
        <w:r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ured@ss-prva-bm.skole.hr</w:t>
        </w:r>
      </w:hyperlink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:rsidR="00A20630" w:rsidRDefault="00A20630" w:rsidP="00A2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Učenici koji ne dostave navedenu dokumentaciju u propisanim rokovima gube pravo upisa</w:t>
      </w:r>
      <w:r w:rsidR="006834F1">
        <w:rPr>
          <w:rFonts w:ascii="Times New Roman" w:eastAsia="Times New Roman" w:hAnsi="Times New Roman"/>
          <w:sz w:val="24"/>
          <w:szCs w:val="24"/>
          <w:lang w:eastAsia="hr-HR"/>
        </w:rPr>
        <w:t xml:space="preserve"> ostvarenog u ljetnome upisnom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roku te se u jesenskome roku mogu kandidirati za upis u preostala slobodna upisna mjesta.</w:t>
      </w:r>
    </w:p>
    <w:p w:rsidR="00A20630" w:rsidRDefault="00A20630" w:rsidP="00A2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Učenik svoj upis potvrđuje vlastoručnim potpisom i potpisom roditelja/skrbnika na obrascu (upisnici) dostupnom na mrežnoj stranici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NISpuSŠ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-a (www.upisi.hr), koji je dužan dostaviti u školu u utvrđenim rokovima.</w:t>
      </w:r>
    </w:p>
    <w:p w:rsidR="00A20630" w:rsidRDefault="00A20630" w:rsidP="00A2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Nakon što kandidat potvrdi svoj upis vlastoručnim potpisom i potpisom roditelja/skrbnika na obrascu (upisnici) i dostavi ga školi, kandidat je upisan u  I. razred u školskoj godini 202</w:t>
      </w:r>
      <w:r w:rsidR="006834F1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./202</w:t>
      </w:r>
      <w:r w:rsidR="006834F1">
        <w:rPr>
          <w:rFonts w:ascii="Times New Roman" w:eastAsia="Times New Roman" w:hAnsi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 Ako kandidat zbog opravdanih razloga nije u mogućnosti u propisanim rokovima dostaviti potpisan obrazac (upisnicu) za upis u I. razred, dužan ga je dostaviti njegov roditelj/skrbnik ili opunomoćenik.</w:t>
      </w:r>
    </w:p>
    <w:p w:rsidR="00A20630" w:rsidRDefault="00A20630" w:rsidP="00A206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NAKNADNI ROK ZA UPIS UČENIKA NAKON ISTEKA JESENSKOGA UPISNOGA ROKA</w:t>
      </w:r>
    </w:p>
    <w:p w:rsidR="00A20630" w:rsidRDefault="00A20630" w:rsidP="00A2063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Kandidati koji ne ostvare pravo na upis u ljetnome ili jesenskome upisnom roku mogu se prijaviti za upis u naknadnome roku za upis u Prvu srednju školu Beli Manastir u program obrazovanja u kojemu je nakon jesenskoga upisnog roka ostalo slobodnih mjesta u okviru broja upisnih mjesta propisanih </w:t>
      </w:r>
      <w:r w:rsidRPr="004D59ED">
        <w:rPr>
          <w:rFonts w:ascii="Times New Roman" w:eastAsia="Times New Roman" w:hAnsi="Times New Roman"/>
          <w:i/>
          <w:sz w:val="24"/>
          <w:szCs w:val="24"/>
          <w:lang w:eastAsia="hr-HR"/>
        </w:rPr>
        <w:t>Strukturom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(tj. odobrenim planom upisa za Prvu srednju školu Beli Manastir), a utvrđenih 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NISpuSŠ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-u.</w:t>
      </w:r>
    </w:p>
    <w:p w:rsidR="00A20630" w:rsidRDefault="00A20630" w:rsidP="00A2063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navedenom  slučaju  kandidati za prijavu  moraju  ispunjavati sve uvjete propisane 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Pravilnikom o elementima i kriterijima za izbor kandidata za upis u I. razred srednje škole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(„Narodne novine“ broj: 49/2015.,109/16., 47/2017., 39/2022. i 79/25.) te natječajem Prve srednje škole Beli Manastir.</w:t>
      </w:r>
    </w:p>
    <w:p w:rsidR="00A20630" w:rsidRDefault="00A20630" w:rsidP="00A2063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Kandidati se za upis u naknadnome roku Prvoj srednjoj školi Beli Manastir mogu prijaviti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od </w:t>
      </w:r>
      <w:r w:rsidR="006834F1"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. rujna do 30.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rujna 202</w:t>
      </w:r>
      <w:r w:rsidR="006834F1">
        <w:rPr>
          <w:rFonts w:ascii="Times New Roman" w:eastAsia="Times New Roman" w:hAnsi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. (od 8,00 – 14,00 sati).</w:t>
      </w:r>
    </w:p>
    <w:p w:rsidR="00A20630" w:rsidRDefault="00A20630" w:rsidP="00A2063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Upisno povjerenstvo škole, o upisu kandidata u naknadnome roku, odlučuje temeljem pisanoga zahtjeva učenika te podatke o upisu unosi u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NISpuSŠ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, po zaprimljenoj potpisanoj upisnici kandidata te ostaloj dokumentaciji potrebnoj za upis.</w:t>
      </w:r>
    </w:p>
    <w:p w:rsidR="00A20630" w:rsidRDefault="00A20630" w:rsidP="00A2063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Nakon završetka naknadnog upisnog roka Ministarstvo utvrđuje konačni broj razrednih odjela i broj upisanih učenika.</w:t>
      </w:r>
    </w:p>
    <w:p w:rsidR="00A20630" w:rsidRDefault="00A20630" w:rsidP="00A2063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20630" w:rsidRDefault="00A20630" w:rsidP="00A2063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A20630" w:rsidRDefault="00A20630" w:rsidP="00A20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ELEMENTI I KRITERIJI ZA IZBOR UČENIKA</w:t>
      </w:r>
    </w:p>
    <w:p w:rsidR="00A20630" w:rsidRDefault="00A20630" w:rsidP="00A20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A20630" w:rsidRDefault="00A20630" w:rsidP="00A206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20630" w:rsidRDefault="00A20630" w:rsidP="00A2063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/>
          <w:b/>
          <w:sz w:val="24"/>
          <w:szCs w:val="24"/>
          <w:lang w:val="en-GB"/>
        </w:rPr>
        <w:t>ZAJEDNIČKI ELEMENTI</w:t>
      </w: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A20630" w:rsidRDefault="00A20630" w:rsidP="00A20630">
      <w:pPr>
        <w:spacing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Zajednički element vrednovanja za upis obrazovanja čine prosjeci zaključnih ocjena iz svih nastavnih predmeta (opći uspjeh) na dvije decimale u posljednja četiri razreda osnovnog obrazovanja.</w:t>
      </w:r>
    </w:p>
    <w:p w:rsidR="00A20630" w:rsidRDefault="00A20630" w:rsidP="00A2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r-HR"/>
        </w:rPr>
        <w:t xml:space="preserve">Za upis kandidata u programe/zanimanja: </w:t>
      </w:r>
    </w:p>
    <w:p w:rsidR="00A20630" w:rsidRDefault="00A20630" w:rsidP="00A2063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TEHNIČAR/KA ZA MEHATRONIKU  </w:t>
      </w:r>
      <w:r>
        <w:rPr>
          <w:rFonts w:ascii="Times New Roman" w:hAnsi="Times New Roman"/>
          <w:sz w:val="24"/>
          <w:szCs w:val="24"/>
        </w:rPr>
        <w:t>i</w:t>
      </w:r>
    </w:p>
    <w:p w:rsidR="00A20630" w:rsidRDefault="00A20630" w:rsidP="00A2063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20630" w:rsidRDefault="00A20630" w:rsidP="00A2063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TEHNIČAR/KA CESTOVNOG PROMETA</w:t>
      </w:r>
    </w:p>
    <w:p w:rsidR="00A20630" w:rsidRDefault="00A20630" w:rsidP="00A2063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vrednuju se i zaključne ocjene u posljednja dva razreda osnovnog obrazovanja iz nastavnih predmeta: </w:t>
      </w:r>
    </w:p>
    <w:p w:rsidR="00A20630" w:rsidRDefault="00A20630" w:rsidP="00A2063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Hrvatski jezik</w:t>
      </w:r>
    </w:p>
    <w:p w:rsidR="00A20630" w:rsidRDefault="00A20630" w:rsidP="00A2063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Matematika </w:t>
      </w:r>
    </w:p>
    <w:p w:rsidR="00A20630" w:rsidRDefault="00A20630" w:rsidP="00A2063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prvi strani jezik</w:t>
      </w:r>
    </w:p>
    <w:p w:rsidR="00A20630" w:rsidRDefault="00A20630" w:rsidP="00A2063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Fizika</w:t>
      </w:r>
    </w:p>
    <w:p w:rsidR="00A20630" w:rsidRDefault="00A20630" w:rsidP="00A2063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Tehnička kultura</w:t>
      </w:r>
    </w:p>
    <w:p w:rsidR="00A20630" w:rsidRDefault="00A20630" w:rsidP="00A2063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Tjelesna i zdravstvena kultura</w:t>
      </w:r>
    </w:p>
    <w:p w:rsidR="00A20630" w:rsidRDefault="00A20630" w:rsidP="00A20630">
      <w:pPr>
        <w:widowControl w:val="0"/>
        <w:autoSpaceDE w:val="0"/>
        <w:autoSpaceDN w:val="0"/>
        <w:adjustRightInd w:val="0"/>
        <w:spacing w:after="0" w:line="123" w:lineRule="exact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A20630" w:rsidRDefault="00A20630" w:rsidP="00A2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r-HR"/>
        </w:rPr>
        <w:t xml:space="preserve">Za upis kandidata u program/zanimanje: 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TEHNIČAR/KA ZA RAČUNARSTVO</w:t>
      </w: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vrednuju se i zaključne ocjene u posljednja dva razreda osnovnog obrazovanja iz nastavnih predmeta: </w:t>
      </w:r>
    </w:p>
    <w:p w:rsidR="00A20630" w:rsidRDefault="00A20630" w:rsidP="00A2063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Hrvatski jezik</w:t>
      </w:r>
    </w:p>
    <w:p w:rsidR="00A20630" w:rsidRDefault="00A20630" w:rsidP="00A2063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Matematika </w:t>
      </w:r>
    </w:p>
    <w:p w:rsidR="00A20630" w:rsidRDefault="00A20630" w:rsidP="00A2063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prvi strani jezik</w:t>
      </w:r>
    </w:p>
    <w:p w:rsidR="00A20630" w:rsidRDefault="00A20630" w:rsidP="00A2063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Fizika</w:t>
      </w:r>
    </w:p>
    <w:p w:rsidR="00A20630" w:rsidRDefault="00A20630" w:rsidP="00A2063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Tehnička kultura</w:t>
      </w:r>
    </w:p>
    <w:p w:rsidR="00A20630" w:rsidRDefault="00A20630" w:rsidP="00A2063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Likovna kultura</w:t>
      </w:r>
    </w:p>
    <w:p w:rsidR="00A20630" w:rsidRDefault="00A20630" w:rsidP="00A2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r-HR"/>
        </w:rPr>
        <w:t xml:space="preserve">Za upis kandidata u programe/zanimanja: </w:t>
      </w:r>
    </w:p>
    <w:p w:rsidR="00A20630" w:rsidRDefault="00A20630" w:rsidP="00A2063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VOZAČ/ICA MOTORNOG VOZILA</w:t>
      </w:r>
    </w:p>
    <w:p w:rsidR="00A20630" w:rsidRDefault="00A20630" w:rsidP="00A2063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AUTOMEHATRONIČAR/KA</w:t>
      </w:r>
    </w:p>
    <w:p w:rsidR="00A20630" w:rsidRDefault="00A20630" w:rsidP="00A2063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OPERATER/KA ZA STROJNE OBRADE</w:t>
      </w:r>
    </w:p>
    <w:p w:rsidR="00A20630" w:rsidRDefault="00A20630" w:rsidP="00A2063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MEHANIČAR POLJOPRIVREDNE MEHANIZACIJE</w:t>
      </w:r>
    </w:p>
    <w:p w:rsidR="00A20630" w:rsidRDefault="00A20630" w:rsidP="00A20630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vrednuju se i zaključne ocjene u posljednja dva razreda osnovnog obrazovanja iz nastavnih predmeta: 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A20630" w:rsidRDefault="00A20630" w:rsidP="00A2063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Hrvatski jezik</w:t>
      </w:r>
    </w:p>
    <w:p w:rsidR="00A20630" w:rsidRDefault="00A20630" w:rsidP="00A2063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Matematika </w:t>
      </w:r>
    </w:p>
    <w:p w:rsidR="00A20630" w:rsidRDefault="00A20630" w:rsidP="00A20630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prvi strani jezik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r-HR"/>
        </w:rPr>
      </w:pP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r-HR"/>
        </w:rPr>
      </w:pP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r-HR"/>
        </w:rPr>
      </w:pP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r-HR"/>
        </w:rPr>
        <w:t>MINIMALNI BODOVNI PRAG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Škola nije utvrdila minimalni broj bodova potrebnih za prijavu kandidata za upis u pojedini program obrazovanja.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A20630" w:rsidRDefault="00A20630" w:rsidP="00A2063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DODATNI ELEMENT</w:t>
      </w:r>
    </w:p>
    <w:p w:rsidR="00A20630" w:rsidRDefault="00A20630" w:rsidP="00A20630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Dodatni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 element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vrednovanja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čine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sposobnosti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darovitosti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 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znanja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kandidata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.</w:t>
      </w:r>
    </w:p>
    <w:p w:rsidR="00A20630" w:rsidRDefault="00A20630" w:rsidP="00A20630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Sposobnosti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darovitosti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 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znanja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kandidata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dokazuju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 se i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vrednuju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:</w:t>
      </w:r>
    </w:p>
    <w:p w:rsidR="00A20630" w:rsidRDefault="00A20630" w:rsidP="00A20630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–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na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osnovi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rezultata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postignutih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natjecanjima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 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znanju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;</w:t>
      </w:r>
    </w:p>
    <w:p w:rsidR="00A20630" w:rsidRDefault="00A20630" w:rsidP="00A20630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–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na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osnovi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rezultata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postignutih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natjecanjima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školskih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sportskih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društava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  <w:t>.</w:t>
      </w:r>
    </w:p>
    <w:p w:rsidR="00A20630" w:rsidRDefault="00A20630" w:rsidP="00A20630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val="en-GB" w:eastAsia="hr-HR"/>
        </w:rPr>
      </w:pP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Kandidatu se vrednuje isključivo jedno (najpovoljnije) postignuće.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A20630" w:rsidRDefault="00A20630" w:rsidP="00A206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Vrednovanje rezultata kandidata postignutih na natjecanjima iz znanja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Pravo na izravan upis ili dodatne bodove ostvaruju kandidati na osnovi rezultata koje su postigli na: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• natjecanjima u znanju iz nastavnih predmeta: Hrvatskoga jezika, Matematike, prvoga stranog jezika,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• natjecanjima u znanju iz nastavnih predmeta: Fizika i Tehnička kultura,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• natjecanju iz znanja iz Kataloga natjecanja i smotri učenika i učenica osnovnih i srednjih škola Republike Hrvatske, koje je provedeno u organizaciji Agencije za odgoj i obrazovanje i to za programe: 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A20630" w:rsidRDefault="00A20630" w:rsidP="00A2063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hr-HR"/>
        </w:rPr>
        <w:t>Automehatroničar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hr-HR"/>
        </w:rPr>
        <w:t>/ka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-  </w:t>
      </w:r>
      <w:r>
        <w:rPr>
          <w:rFonts w:ascii="Times New Roman" w:eastAsia="Times New Roman" w:hAnsi="Times New Roman"/>
          <w:i/>
          <w:sz w:val="24"/>
          <w:szCs w:val="24"/>
          <w:lang w:eastAsia="hr-HR"/>
        </w:rPr>
        <w:t>Natjecanje mladih tehničara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A20630" w:rsidRDefault="00A20630" w:rsidP="00A2063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Operater/ka za strojne obrade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- 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Natjecanje mladih tehničara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:rsidR="00A20630" w:rsidRDefault="00A20630" w:rsidP="00A2063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3A321F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Mehaničar poljoprivredne mehanizacije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</w:t>
      </w:r>
      <w:r w:rsidRPr="003A321F"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Natjecanje mladih tehničara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:rsidR="00A20630" w:rsidRDefault="00A20630" w:rsidP="00A2063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Tehničar/ka cestovnog prometa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natjecanje iz Geografije.</w:t>
      </w:r>
    </w:p>
    <w:p w:rsidR="00A20630" w:rsidRDefault="00A20630" w:rsidP="00A2063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Tehničar/ka za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mehatroniku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natjecanje iz područja Informatike- računalstva (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Infokup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).</w:t>
      </w:r>
    </w:p>
    <w:p w:rsidR="00A20630" w:rsidRDefault="00A20630" w:rsidP="00A2063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Tehničar/ka za računarstvo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 natjecanje iz područja Informatike- računalstva (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Infokup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).</w:t>
      </w:r>
    </w:p>
    <w:p w:rsidR="00A20630" w:rsidRDefault="00A20630" w:rsidP="00A20630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Vozač/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ica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motornog vozila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-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  <w:t>Sigurno u prometu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.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Vrednuju se i boduju rezultati kandidata postignutih na državnim natjecanjima iz znanja iz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Kataloga natjecanja i smotri učenika i učenica osnovnih i srednjih škola Republike Hrvatske,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koja se provode u organizaciji Agencije za odgoj i obrazovanje, a koja je odobrilo Ministarstvo te međunarodnim natjecanjima koje verificira Agencija za odgoj i obrazovanje, a prema sljedećoj tablici: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314"/>
        <w:gridCol w:w="3158"/>
        <w:gridCol w:w="2584"/>
      </w:tblGrid>
      <w:tr w:rsidR="00A20630" w:rsidTr="006834F1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0630" w:rsidRDefault="00A20630" w:rsidP="0068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Državna/međunarodna natjecanja</w:t>
            </w:r>
          </w:p>
        </w:tc>
        <w:tc>
          <w:tcPr>
            <w:tcW w:w="31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0630" w:rsidRDefault="00A20630" w:rsidP="00683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>Prvo, drugo ili treće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 osvojeno mjesto kao pojedinac u 5., 6., 7. ili 8. razredu osnovnog obrazovanja</w:t>
            </w:r>
          </w:p>
        </w:tc>
        <w:tc>
          <w:tcPr>
            <w:tcW w:w="25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0630" w:rsidRDefault="00A20630" w:rsidP="0068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Izravan upis (pod uvjetom da zadovolje na ispitu sposobnosti i darovitosti u školama u kojima je to uvjet za upis)</w:t>
            </w:r>
          </w:p>
        </w:tc>
      </w:tr>
      <w:tr w:rsidR="00A20630" w:rsidTr="006834F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A20630" w:rsidRDefault="00A20630" w:rsidP="006834F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0630" w:rsidRDefault="00A20630" w:rsidP="00683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Prvo osvojeno mjesto kao član skupine u 5., 6., 7. ili 8. razredu osnovnog obrazovanja </w:t>
            </w:r>
          </w:p>
        </w:tc>
        <w:tc>
          <w:tcPr>
            <w:tcW w:w="25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0630" w:rsidRDefault="00A20630" w:rsidP="0068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4 boda</w:t>
            </w:r>
          </w:p>
        </w:tc>
      </w:tr>
      <w:tr w:rsidR="00A20630" w:rsidTr="006834F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A20630" w:rsidRDefault="00A20630" w:rsidP="006834F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0630" w:rsidRDefault="00A20630" w:rsidP="00683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Drugo osvojeno mjesto kao član skupine u 5., 6., 7. ili 8. razredu osnovnog obrazovanja</w:t>
            </w:r>
          </w:p>
        </w:tc>
        <w:tc>
          <w:tcPr>
            <w:tcW w:w="25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0630" w:rsidRDefault="00A20630" w:rsidP="0068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3 boda</w:t>
            </w:r>
          </w:p>
        </w:tc>
      </w:tr>
      <w:tr w:rsidR="00A20630" w:rsidTr="006834F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A20630" w:rsidRDefault="00A20630" w:rsidP="006834F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0630" w:rsidRDefault="00A20630" w:rsidP="00683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Treće osvojeno mjesto kao član skupine u 5., 6., 7. ili 8. razredu osnovnog obrazovanja</w:t>
            </w:r>
          </w:p>
        </w:tc>
        <w:tc>
          <w:tcPr>
            <w:tcW w:w="25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0630" w:rsidRDefault="00A20630" w:rsidP="0068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2 boda</w:t>
            </w:r>
          </w:p>
        </w:tc>
      </w:tr>
      <w:tr w:rsidR="00A20630" w:rsidTr="006834F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A20630" w:rsidRDefault="00A20630" w:rsidP="006834F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2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0630" w:rsidRDefault="00A20630" w:rsidP="006834F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Sudjelovanje kao pojedinac ili član skupine u 5., 6., 7. ili 8. razredu</w:t>
            </w:r>
          </w:p>
        </w:tc>
        <w:tc>
          <w:tcPr>
            <w:tcW w:w="253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0630" w:rsidRDefault="00A20630" w:rsidP="0068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 bod</w:t>
            </w:r>
          </w:p>
        </w:tc>
      </w:tr>
    </w:tbl>
    <w:p w:rsidR="00A20630" w:rsidRDefault="00A20630" w:rsidP="00A206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Vrednovanje rezultata kandidata postignutih na sportskim natjecanjima</w:t>
      </w:r>
    </w:p>
    <w:p w:rsidR="00A20630" w:rsidRDefault="00A20630" w:rsidP="00A2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Kandidatima se vrednuju rezultati koje su postigli u posljednja četiri razreda osnovnog obrazovanja na natjecanjima školskih sportskih društava koja su ustrojena prema Propisniku Državnoga prvenstva školskih sportskih društava Republike Hrvatske, a pod nadzorom natjecateljskog povjerenstva Hrvatskoga školskoga športskog saveza.</w:t>
      </w:r>
    </w:p>
    <w:p w:rsidR="00A20630" w:rsidRDefault="00A20630" w:rsidP="00A2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Pravo na dodatne bodove kandidati ostvaruju na temelju službene evidencije o rezultatima održanih natjecanja školskih sportskih društava koju vodi Hrvatski školski športski savez (HŠŠS).</w:t>
      </w:r>
    </w:p>
    <w:tbl>
      <w:tblPr>
        <w:tblW w:w="8454" w:type="dxa"/>
        <w:tblCellSpacing w:w="15" w:type="dxa"/>
        <w:tblLook w:val="04A0" w:firstRow="1" w:lastRow="0" w:firstColumn="1" w:lastColumn="0" w:noHBand="0" w:noVBand="1"/>
      </w:tblPr>
      <w:tblGrid>
        <w:gridCol w:w="1508"/>
        <w:gridCol w:w="4819"/>
        <w:gridCol w:w="2127"/>
      </w:tblGrid>
      <w:tr w:rsidR="00A20630" w:rsidTr="006834F1">
        <w:trPr>
          <w:tblCellSpacing w:w="15" w:type="dxa"/>
        </w:trPr>
        <w:tc>
          <w:tcPr>
            <w:tcW w:w="1463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0630" w:rsidRDefault="00A20630" w:rsidP="0068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Natjecanja školskih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hr-HR"/>
              </w:rPr>
              <w:br/>
              <w:t>sportskih društava</w:t>
            </w:r>
          </w:p>
        </w:tc>
        <w:tc>
          <w:tcPr>
            <w:tcW w:w="4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0630" w:rsidRDefault="00A20630" w:rsidP="0068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Učenici koji su na državnom natjecanju kao članovi ekipe osvojili prvo mjesto</w:t>
            </w:r>
          </w:p>
        </w:tc>
        <w:tc>
          <w:tcPr>
            <w:tcW w:w="2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630" w:rsidRDefault="00A20630" w:rsidP="0068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3 boda</w:t>
            </w:r>
          </w:p>
        </w:tc>
      </w:tr>
      <w:tr w:rsidR="00A20630" w:rsidTr="006834F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A20630" w:rsidRDefault="00A20630" w:rsidP="006834F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0630" w:rsidRDefault="00A20630" w:rsidP="0068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Učenici koji su na državnom natjecanju kao članovi ekipe osvojili drugo mjesto</w:t>
            </w:r>
          </w:p>
        </w:tc>
        <w:tc>
          <w:tcPr>
            <w:tcW w:w="2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630" w:rsidRDefault="00A20630" w:rsidP="0068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2 boda</w:t>
            </w:r>
          </w:p>
        </w:tc>
      </w:tr>
      <w:tr w:rsidR="00A20630" w:rsidTr="006834F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A20630" w:rsidRDefault="00A20630" w:rsidP="006834F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7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0630" w:rsidRDefault="00A20630" w:rsidP="006834F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Učenici koji su na državnom natjecanju kao članovi ekipe osvojili treće mjesto </w:t>
            </w:r>
          </w:p>
        </w:tc>
        <w:tc>
          <w:tcPr>
            <w:tcW w:w="208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20630" w:rsidRDefault="00A20630" w:rsidP="006834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r-HR"/>
              </w:rPr>
              <w:t>1 bod</w:t>
            </w:r>
          </w:p>
        </w:tc>
      </w:tr>
    </w:tbl>
    <w:p w:rsidR="00A20630" w:rsidRDefault="00A20630" w:rsidP="00A20630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20630" w:rsidRDefault="00A20630" w:rsidP="00A20630">
      <w:pPr>
        <w:spacing w:after="0" w:line="240" w:lineRule="auto"/>
        <w:ind w:left="465"/>
        <w:contextualSpacing/>
        <w:rPr>
          <w:rFonts w:ascii="Times New Roman" w:hAnsi="Times New Roman"/>
          <w:sz w:val="24"/>
          <w:szCs w:val="24"/>
        </w:rPr>
      </w:pPr>
    </w:p>
    <w:p w:rsidR="00A20630" w:rsidRDefault="00A20630" w:rsidP="00A20630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POSEBAN ELEMENT</w:t>
      </w:r>
    </w:p>
    <w:p w:rsidR="00A20630" w:rsidRDefault="00A20630" w:rsidP="00A20630">
      <w:pPr>
        <w:spacing w:after="0" w:line="240" w:lineRule="auto"/>
        <w:ind w:left="465"/>
        <w:contextualSpacing/>
        <w:rPr>
          <w:rFonts w:ascii="Times New Roman" w:hAnsi="Times New Roman"/>
          <w:sz w:val="24"/>
          <w:szCs w:val="24"/>
        </w:rPr>
      </w:pPr>
    </w:p>
    <w:p w:rsidR="00A20630" w:rsidRDefault="00A20630" w:rsidP="00A2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Kao poseban element za upis u prvi razred kandidatu se vrednuje</w:t>
      </w:r>
    </w:p>
    <w:p w:rsidR="00A20630" w:rsidRDefault="00A20630" w:rsidP="00A2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– kandidata koji žive u otežanim uvjetima obrazovanja uzrokovanim nepovoljnim ekonomskim, socijalnim te odgojnim čimbenicima.</w:t>
      </w:r>
    </w:p>
    <w:p w:rsidR="00A20630" w:rsidRDefault="00A20630" w:rsidP="00A2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Neovisno o tomu ispunjava li uvjete za ostvarivanje više prava, kandidatu će se priznati ostvarivanje isključivo jednoga prava koje je za njega najpovoljnije.</w:t>
      </w:r>
    </w:p>
    <w:p w:rsidR="00A20630" w:rsidRDefault="00A20630" w:rsidP="00A206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Vrednovanje uspjeha kandidata sa zdravstvenim teškoćama</w:t>
      </w:r>
    </w:p>
    <w:p w:rsidR="00A20630" w:rsidRDefault="00A20630" w:rsidP="00A2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 sa zdravstvenim teškoćama je kandidat koji je osnovno obrazovanje završio po redovitome nastavnom planu i programu, a kojemu su zdravstvene teškoće mogle utjecati na postizanje rezultata tijekom prethodnog razdoblja.</w:t>
      </w:r>
    </w:p>
    <w:p w:rsidR="00A20630" w:rsidRDefault="00A20630" w:rsidP="00A2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 ostvarivanje prava na poseban element vrednovanja kandidat obvezno prilaže stručno mišljenje Službe za profesionalno usmjeravanje Hrvatskoga zavoda za zapošljavanje o sposobnostima i motivaciji učenika za program/zanimanje, izdanog na temelju stručnog mišljenja nadležnog školskog liječnika koji je pratio kandidata tijekom prethodnog obrazovanja, a na temelju prethodno dostavljene specijalističke medicinske dokumentacije o zdravstvenim teškoćama koje su mogle utjecati na postizanje rezultata tijekom prethodnog obrazovanja.</w:t>
      </w:r>
    </w:p>
    <w:p w:rsidR="00A20630" w:rsidRDefault="00A20630" w:rsidP="00A206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Vrednovanje uspjeha kandidata koji žive u otežanim uvjetima obrazovanja uzrokovanim nepovoljnim ekonomskim, socijalnim te odgojnim čimbenicima</w:t>
      </w: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Kandidat koji živi u otežanim uvjetima obrazovanja uzrokovanim ekonomskim, socijalnim te odgojnim čimbenicima, a koji su mogli utjecati na njegov školski uspjeh u osnovnoj školi ako:</w:t>
      </w: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– živi uz jednoga i/ili oba roditelja s dugotrajnom teškom bolesti;</w:t>
      </w: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– živi uz oba roditelja koji se prema zakonu koji regulira poticanje zapošljavanja smatraju dugotrajno nezaposlenim osobama;</w:t>
      </w: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– živi uz samohranoga roditelja (roditelj koji nije u braku i ne živi u izvanbračnoj zajednici, a sam se skrbi o svome djetetu i uzdržava ga) koji je korisnik socijalne skrbi sukladno zakonu koji uređuje socijalnu skrb i posjeduje rješenje ili drugi upravni akt o pravu samohranoga roditelja kao korisnika socijalne skrbi;</w:t>
      </w: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– mu je jedan roditelj preminuo;</w:t>
      </w:r>
    </w:p>
    <w:p w:rsidR="00A20630" w:rsidRDefault="00A20630" w:rsidP="00A2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 ostvarenje prava na poseban element vrednovanja kandidat prilaže: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– liječničku potvrdu o dugotrajnoj težoj bolesti jednoga i/ili oba roditelja;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– potvrdu nadležnoga područnoga ureda Hrvatskoga zavoda za zapošljavanje o dugotrajnoj nezaposlenosti oba roditelja;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– potvrdu o korištenju socijalne pomoći; rješenje ili drugi upravni akt o pravu samohranoga roditelja u statusu socijalne skrbi izdanih od ovlaštenih službi u zdravstvu, socijalnoj skrbi i za zapošljavanje;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– ispravu iz matice umrlih ili smrtni list</w:t>
      </w:r>
    </w:p>
    <w:p w:rsidR="00A20630" w:rsidRDefault="00A20630" w:rsidP="00A206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  <w:t>Vrednovanje kandidata pripadnika romske nacionalne manjine i kandidata bez roditeljske skrbi</w:t>
      </w:r>
    </w:p>
    <w:p w:rsidR="00A20630" w:rsidRDefault="00A20630" w:rsidP="00A2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Kandidatu koji je pripadnik romske nacionalne manjine, a upisuje se na temelju Nacionalnog plana za uključivanje Roma za razdoblje od 2021. do 2027. godine dodaju se dva boda na broj bodova koji je utvrđen tijekom postupka vrednovanja.</w:t>
      </w:r>
    </w:p>
    <w:p w:rsidR="00A20630" w:rsidRDefault="00A20630" w:rsidP="00A2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Za ostvarivanje dodatnih bodova kandidat prilaže potvrdu o pripadnosti romskoj nacionalnoj manjini (rodni list učenika ili rodni list jednog od roditelja/ skrbnika).</w:t>
      </w:r>
    </w:p>
    <w:p w:rsidR="00A20630" w:rsidRDefault="00A20630" w:rsidP="00A2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Kandidatu koji je dijete bez oba roditelja ili odgovarajuće roditeljske skrbi prema zakonu koji uređuje socijalnu skrb dodaje se jedan bod na broj bodova koji je utvrđen tijekom postupka vrednovanja.</w:t>
      </w:r>
    </w:p>
    <w:p w:rsidR="00A20630" w:rsidRDefault="00A20630" w:rsidP="00A2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Za ostvarivanje dodatnih bodova kandidat prilaže potvrdu nadležnog Centra za socijalnu skrb da je dijete bez roditelja ili odgovarajuće roditeljske skrbi.</w:t>
      </w:r>
    </w:p>
    <w:p w:rsidR="00A20630" w:rsidRDefault="00A20630" w:rsidP="00A206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Neovisno o tomu ispunjava li uvjete za ostvarivanje više prava, kandidatu će se priznati ostvarivanje isključivo jednoga prava i to ono koje je za njega najpovoljnije.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ZDRAVSTVENE KONTRAINDIKACIJE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Za upis u programe: tehničar/ka za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mehatroniku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,  vozač/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motornog vozila, mehaničar/ka poljoprivredne mehanizacije,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automehatroničar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/ka i operater/ka za strojne obrade potrebna je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liječnička svjedodžba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medicine rada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a za upis u programe; 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tehničar/ka za računarstvo i tehničar/ka cestovnog prometa potrebna je </w:t>
      </w:r>
      <w:r w:rsidRPr="00C95625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potvrda školskog liječnika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prema jedinstvenom popisu zdravstvenih kontraindikacija srednjoškolskih obrazovnih programa u svrhu upisa u I. razred srednje škole.  Više o zdravstvenim kontraindikacijama na linku: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20630" w:rsidRDefault="001D09EA" w:rsidP="00A20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hyperlink r:id="rId14" w:history="1">
        <w:r w:rsidR="00A20630" w:rsidRPr="002126FD">
          <w:rPr>
            <w:rStyle w:val="Hiperveza"/>
            <w:rFonts w:ascii="Times New Roman" w:eastAsia="Times New Roman" w:hAnsi="Times New Roman"/>
            <w:sz w:val="24"/>
            <w:szCs w:val="24"/>
          </w:rPr>
          <w:t>https://mzom.gov.hr/UserDocsImages//dokumenti/Dokumenti-ZakonskiPodzakonski-Akti//Jedinstveni-popis-zdravstvenih-zahtjeva-potrebnih-za-upis-u-strukovne-kurikule-u-I-razred-srednje-skole-2025.pdf</w:t>
        </w:r>
      </w:hyperlink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val="en-GB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Iznimno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kandidat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koji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trenutku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upisa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nije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mogućnosti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dostaviti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liječničku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svjedodžbu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medicine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rada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upisu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dostavlja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potvrdu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obiteljskog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liječnika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, a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liječničku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svjedodžbu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medicine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rada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dostavlja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školi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najkasnije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en-GB"/>
        </w:rPr>
        <w:t xml:space="preserve">do 15.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  <w:lang w:val="en-GB"/>
        </w:rPr>
        <w:t>rujna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  <w:u w:val="single"/>
          <w:lang w:val="en-GB"/>
        </w:rPr>
        <w:t xml:space="preserve"> 202</w:t>
      </w:r>
      <w:r w:rsidR="00186359">
        <w:rPr>
          <w:rFonts w:ascii="Times New Roman" w:eastAsia="Times New Roman" w:hAnsi="Times New Roman"/>
          <w:b/>
          <w:sz w:val="24"/>
          <w:szCs w:val="24"/>
          <w:u w:val="single"/>
          <w:lang w:val="en-GB"/>
        </w:rPr>
        <w:t>6.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u w:val="single"/>
          <w:lang w:val="en-GB"/>
        </w:rPr>
        <w:t>godine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  <w:u w:val="single"/>
          <w:lang w:val="en-GB"/>
        </w:rPr>
        <w:t>.</w:t>
      </w: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UČENJE STRANIH JEZIKA U ŠKOLI:</w:t>
      </w: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Strani jezici koji se uče u Prvoj srednjoj školi Beli Manastir su </w:t>
      </w:r>
      <w:r>
        <w:rPr>
          <w:rFonts w:ascii="Times New Roman" w:eastAsia="Times New Roman" w:hAnsi="Times New Roman"/>
          <w:b/>
          <w:bCs/>
          <w:sz w:val="24"/>
          <w:szCs w:val="24"/>
        </w:rPr>
        <w:t>engleski jezik ili njemački jezik.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Učenici koji u osnovnoj školi nisu učili engleski ili njemački jezik podnose pisani zahtjev za provjeru znanja iz jednog od navedenih jezika, a stručno povjerenstvo će provjeriti znanje kandidata i o tome sastaviti zapisnik.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Provjera znanja stranog jezika održat će se  u rokovima navedenim pod </w:t>
      </w:r>
      <w:r>
        <w:rPr>
          <w:rFonts w:ascii="Times New Roman" w:eastAsia="Times New Roman" w:hAnsi="Times New Roman"/>
          <w:bCs/>
          <w:i/>
          <w:sz w:val="24"/>
          <w:szCs w:val="24"/>
        </w:rPr>
        <w:t>UPISNI ROKOVI.</w:t>
      </w:r>
    </w:p>
    <w:p w:rsidR="00A20630" w:rsidRDefault="00A20630" w:rsidP="00A2063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KLASA: 602-01/2</w:t>
      </w:r>
      <w:r w:rsidR="00186359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>-01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</w:t>
      </w: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URBROJ:2100-22-01-2</w:t>
      </w:r>
      <w:r w:rsidR="00186359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186359">
        <w:rPr>
          <w:rFonts w:ascii="Times New Roman" w:eastAsia="Times New Roman" w:hAnsi="Times New Roman"/>
          <w:sz w:val="24"/>
          <w:szCs w:val="24"/>
        </w:rPr>
        <w:t>37</w:t>
      </w:r>
    </w:p>
    <w:p w:rsidR="00A20630" w:rsidRDefault="00A20630" w:rsidP="00A2063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Beli Manastir, 2. lipnja 202</w:t>
      </w:r>
      <w:r w:rsidR="00186359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.                   </w:t>
      </w:r>
      <w:r>
        <w:rPr>
          <w:rFonts w:ascii="Times New Roman" w:eastAsia="Times New Roman" w:hAnsi="Times New Roman"/>
          <w:sz w:val="24"/>
          <w:szCs w:val="24"/>
        </w:rPr>
        <w:tab/>
        <w:t>UPISNO POVJERENSTVO:</w:t>
      </w:r>
    </w:p>
    <w:p w:rsidR="00A20630" w:rsidRDefault="00A20630" w:rsidP="00A20630">
      <w:pPr>
        <w:tabs>
          <w:tab w:val="left" w:pos="468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1.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Mario Salai,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prof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</w:p>
    <w:p w:rsidR="00A20630" w:rsidRDefault="00A20630" w:rsidP="00A20630">
      <w:pPr>
        <w:tabs>
          <w:tab w:val="left" w:pos="468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2.   Zvonimir Janković, pedagog</w:t>
      </w:r>
    </w:p>
    <w:p w:rsidR="00A20630" w:rsidRDefault="00A20630" w:rsidP="00A20630">
      <w:pPr>
        <w:tabs>
          <w:tab w:val="left" w:pos="468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3.   Mirna Glavan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Grbeš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prof.</w:t>
      </w:r>
    </w:p>
    <w:p w:rsidR="00A20630" w:rsidRDefault="00A20630" w:rsidP="00A20630"/>
    <w:p w:rsidR="00A20630" w:rsidRDefault="00A20630" w:rsidP="00A20630"/>
    <w:p w:rsidR="00A904E0" w:rsidRDefault="00A904E0"/>
    <w:sectPr w:rsidR="00A90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23954FE"/>
    <w:multiLevelType w:val="hybridMultilevel"/>
    <w:tmpl w:val="11C4D0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12C9A"/>
    <w:multiLevelType w:val="hybridMultilevel"/>
    <w:tmpl w:val="BC048C3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3D3B58"/>
    <w:multiLevelType w:val="hybridMultilevel"/>
    <w:tmpl w:val="C028617E"/>
    <w:lvl w:ilvl="0" w:tplc="34841F5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64394"/>
    <w:multiLevelType w:val="hybridMultilevel"/>
    <w:tmpl w:val="A81A6E1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CA4DFB"/>
    <w:multiLevelType w:val="hybridMultilevel"/>
    <w:tmpl w:val="BDAE554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30"/>
    <w:rsid w:val="00186359"/>
    <w:rsid w:val="001D09EA"/>
    <w:rsid w:val="004D224F"/>
    <w:rsid w:val="006834F1"/>
    <w:rsid w:val="006F5644"/>
    <w:rsid w:val="009079A3"/>
    <w:rsid w:val="00950677"/>
    <w:rsid w:val="00A1751E"/>
    <w:rsid w:val="00A20630"/>
    <w:rsid w:val="00A904E0"/>
    <w:rsid w:val="00B40133"/>
    <w:rsid w:val="00D30B22"/>
    <w:rsid w:val="00E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4D91"/>
  <w15:chartTrackingRefBased/>
  <w15:docId w15:val="{10AC581E-CB3D-43C4-9589-5F8DC422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22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206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ednje.e-upisi.hr" TargetMode="External"/><Relationship Id="rId13" Type="http://schemas.openxmlformats.org/officeDocument/2006/relationships/hyperlink" Target="mailto:ured@ss-prva-bm.skole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srednje.e-upisi.hr" TargetMode="External"/><Relationship Id="rId12" Type="http://schemas.openxmlformats.org/officeDocument/2006/relationships/hyperlink" Target="mailto:ured@ss-prva-bm.skole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rednje.e-upisi.hr" TargetMode="External"/><Relationship Id="rId11" Type="http://schemas.openxmlformats.org/officeDocument/2006/relationships/hyperlink" Target="mailto:ured@ss-prva-bm.skole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ured@ss-prva-bm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ed@ss-prva-bm.skole.hr" TargetMode="External"/><Relationship Id="rId14" Type="http://schemas.openxmlformats.org/officeDocument/2006/relationships/hyperlink" Target="https://mzom.gov.hr/UserDocsImages//dokumenti/Dokumenti-ZakonskiPodzakonski-Akti//Jedinstveni-popis-zdravstvenih-zahtjeva-potrebnih-za-upis-u-strukovne-kurikule-u-I-razred-srednje-skole-2025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84EDB-718B-4FA3-B319-9F01CA4A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3651</Words>
  <Characters>20811</Characters>
  <Application>Microsoft Office Word</Application>
  <DocSecurity>0</DocSecurity>
  <Lines>173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2</cp:revision>
  <dcterms:created xsi:type="dcterms:W3CDTF">2026-06-18T10:24:00Z</dcterms:created>
  <dcterms:modified xsi:type="dcterms:W3CDTF">2026-06-18T10:24:00Z</dcterms:modified>
</cp:coreProperties>
</file>