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ddf200c5e465f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22664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PRVA SREDNJA ŠKOLA BELI MANASTIR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762.036,63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884.521,61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116,1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771.946,86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1.005.518,84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130,3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9.910,23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120.997,23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1220,9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2.004,75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2.004,75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9.910,23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123.001,98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1241,2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obrascu PR-RAS iskazani su ukupni prihodi poslovanja koji iznose 884.521,61 € (šifra 6), te ukupni rashodi poslovanja (šifra 3) u ukupnom iznosu od 1.005.518,84 €. Iskazani prihodi i rashodi rezultirali su manjkom prihoda poslovanja za prvo polugodište 2025. u ukupnom iznosu 120.997,23 € (šifra Y001). Ukupni prihodi od prodaje nefinancijske imovine u promatranom razdoblju (šifra 7) nisu ostvareni, dok ukupni rashodi za nabavu nefinancijske imovine (šifra 4) iznose 2.004,75 €.  Pod šifrom Y002 iskazan je manjak prihoda od nefinancijske imovine u istom iznosu od 2.004,75 €. Ukupni primici od financijske imovine i zaduživanja (šifra 8) te ukupni izdaci za financijsku imovinu i otplate zajmova (šifra 5) nisu ostvareni u promatranom razdoblju, te višak/manjak primitaka od financijske imovine i zaduživanja (šifra X003 i Y003) nema vrijednost. Ukupan manjak prihoda i primitaka za prvu polugodište 2025. godine iznosi 123.001,98 € i iskazan je pod šifrom Y005.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762.036,63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884.521,61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116,1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Ukupno prihodi poslovanja u odnosu na prethodno razdoblje rezultat  je većih prihoda za plaće zaposlenika te sudjelovanje škole u  raznim projektima.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Kapitalne pomoći proračunskim korisnicima iz proračuna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913,46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Doznaka Ministarstva za nabavku didaktičkih sredstava za potrebe psihologa škole, u prethodnom razdoblju ga nismo imali.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temeljem prijenosa EU sredstava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821,77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promatranom razdoblju nije bilo tekućih pomoći temeljem prijenosa EU sredstava jer škola nije sudjelovala u Erasmus+ projektu.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prihodi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121,96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1.804,72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1479,8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na kontu ostalih nespomenutih prihoda jer je škola bila domaćin za natjecanje u odbojci, te sudjelovala na natjecanju u košarci.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donacije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1.630,00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3.015,00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185,0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ovaj konto su se knjižile donacije koje su doznačene školi za školske ekskurzije od turističkih agencija koje je u promatranom razdoblju bilo puno više nego u istom razdoblju protekle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i od HZZO-a na temelju ugovornih obveza (šifre 671+673)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88.700,40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112.852,47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127,2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prihoda iz nadležnog proračuna i od HZZO-a u odnosu na prethodno razdoblje nastalo je uslijed povećanja sredstava od strane osnivača.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771.946,86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1.005.518,84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130,3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rashoda poslovanja primarno je rezultat novih koeficijenata za obračun plaće u javnim i državnim službama te povećanja osnovice za obračun plaće. Dodatni faktori koji su utjecali na porast rashoda su  povećanje cijena energenata, roba i usluga potrebnih za nesmetano funkcioniranje ustanove.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za redovan rad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512.554,73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675.878,36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131,9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rashoda u odnosu na prethodno razdoblje rezultat je povećanja osnovice za obračun plaća te rasta koeficijenata u javnim i državnim službama.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za prekovremeni rad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29.431,25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47.966,97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163,0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plaće za prekovremeni rad se povećao zbog više plaćenih prekovremenih sati djelatnicima nastalih većih potreba za nesmetano izvođenje nastave te zbog bolovanja.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za posebne uvjete rada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17.433,59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24.694,79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141,7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je rezultat većeg broja odrađenih sati sa učenicima koji pohađaju nastavu po prilagođenim programima.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Doprinosi za obvezno zdravstveno osiguranje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92.750,83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123.701,70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133,4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nastalo zbog povećanja osnovice i koeficijenata za obračun plaće i ugovora o djelu.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Stručno usavršavanje zaposlenika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540,00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1080,0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 broj odlazaka djelatnika na stručne skupove u odnosu na promatrano prethodno razdoblje.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 i sirovine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15.489,79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29.164,39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188,3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cijene i količine materijala za praktičnu nastavu potrebnog za nesmetano izvođenje praktične nastave.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 i dijelovi za tekuće i investicijsko održavanje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316,96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495,96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156,5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nabavke materijala za održavanje školske ustanove u adekvatnom stanju.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Sitni inventar i autogume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5.147,87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Nabavka raznog sitnog inventara iz projekata u kojima je škola u promatranom razdoblju sudjelovala.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telefona, interneta, pošte i prijevoza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2.406,98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3.300,29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137,1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režijskih troškova telefona, interneta  i poštanskih usluga u odnosu na prethodno razdoblje.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640,74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1.124,23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175,5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ostalih usluga koje se vežu uz realizaciju projekata u kojima je škola sudjelovala.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Reprezentacija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76,95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198,0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iznosa dodjele reprezentacije za ostvarivanje aktivnosti u okviru projekta Učimo zajedno, povećan broj pomoćnika u nastavi.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Pristojbe i naknade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1.960,00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2.664,00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135,9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nastalo zbog povećanje iznosa novčane naknade zbog nezapošljavanje osoba sa invaliditetom za promatrano razdoblje.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Ne postoje dospjele obveze na kraju izvještajnog razdoblja.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nedospjelih obveza na kraju izvještajnog razdoblja (šifre V010 + ND23 + ND24 + 'ND dio 25,26' + ND27)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123.720,50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Nedospjele obveze iznose 123.720,50 € i prvenstveno se odnose na obveze za plaće te ugovor o djelu za lipanj 2025., nepodmirene
račune iz lipnja.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5b9c7382d4aed" /></Relationships>
</file>